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SANCTA MATER MISERICORDIAE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Cuantas veces respire mi pecho,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cuantos latidos en mi corazón,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yo te ruego, oh Madre, a Jesús intercesión.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Sancta Mater misericordiae,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 pro nobis Deum.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Haz mis ojos misericordiosos,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que no mire y juzgue en apariencias;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la belleza del alma yo contemplaré.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Dame oídos misericordiosos,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que jamás yo sea indiferente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 escuche el llanto y penas de la gente.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Haz mi boca misericordiosa,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no pronuncie palabras duramente,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que consuelo y perdón broten de su fuente.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El andar de mis pies no se canse,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se apresure al hermano socorrer;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senda humilde el camino a los pobres llevará.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Como el tuyo será el corazón,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con sus puertas abiertas al amor,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que regale amistad a quien vive en soledad.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Sancta Mater misericordiae,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 pro nobis Deum. (2v)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KcBVjb1Zkas0zAXpxm/QnKeiRA==">CgMxLjA4AHIhMUJJWTB5clY0M1EzSy0yangxLTVjUExhSHI4UUZreXV3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